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D8586" w14:textId="37361216" w:rsidR="002B779F" w:rsidRPr="00144697" w:rsidRDefault="002B779F" w:rsidP="002B779F">
      <w:pPr>
        <w:pStyle w:val="TOC8"/>
      </w:pPr>
      <w:r w:rsidRPr="00144697">
        <w:t>Source</w:t>
      </w:r>
      <w:r w:rsidR="007D570C">
        <w:t>s</w:t>
      </w:r>
      <w:r w:rsidRPr="00144697">
        <w:t>:</w:t>
      </w:r>
      <w:r w:rsidRPr="00144697">
        <w:tab/>
        <w:t>HEAD acoustics GmbH</w:t>
      </w:r>
      <w:r w:rsidR="00725159">
        <w:t xml:space="preserve">, </w:t>
      </w:r>
      <w:r w:rsidR="00725159" w:rsidRPr="00725159">
        <w:t xml:space="preserve">Mesaqin.com </w:t>
      </w:r>
      <w:proofErr w:type="spellStart"/>
      <w:r w:rsidR="00725159" w:rsidRPr="00725159">
        <w:t>s.r.o</w:t>
      </w:r>
      <w:proofErr w:type="spellEnd"/>
      <w:r w:rsidR="00725159" w:rsidRPr="00725159">
        <w:t xml:space="preserve"> (Ltd.)</w:t>
      </w:r>
      <w:r w:rsidR="00725159">
        <w:t xml:space="preserve">, </w:t>
      </w:r>
      <w:r w:rsidR="00725159" w:rsidRPr="00725159">
        <w:t>FORCE Technology</w:t>
      </w:r>
    </w:p>
    <w:p w14:paraId="338828F7" w14:textId="0F059598" w:rsidR="002B779F" w:rsidRPr="00144697" w:rsidRDefault="002B779F" w:rsidP="002B779F">
      <w:pPr>
        <w:pStyle w:val="TOC8"/>
      </w:pPr>
      <w:r w:rsidRPr="00144697">
        <w:t>Title:</w:t>
      </w:r>
      <w:r w:rsidRPr="00144697">
        <w:tab/>
      </w:r>
      <w:r w:rsidR="00A0050E" w:rsidRPr="00A0050E">
        <w:t>On headphone equalization for IVAS listening tests</w:t>
      </w:r>
    </w:p>
    <w:p w14:paraId="099869EB" w14:textId="17127608" w:rsidR="002B779F" w:rsidRPr="00144697" w:rsidRDefault="002B779F" w:rsidP="002B779F">
      <w:pPr>
        <w:pStyle w:val="TOC8"/>
        <w:pBdr>
          <w:bottom w:val="double" w:sz="6" w:space="1" w:color="auto"/>
        </w:pBdr>
      </w:pPr>
      <w:r w:rsidRPr="00144697">
        <w:t>Document for:</w:t>
      </w:r>
      <w:r w:rsidRPr="00144697">
        <w:tab/>
      </w:r>
      <w:r w:rsidRPr="00725159">
        <w:t>Agreement</w:t>
      </w:r>
      <w:r w:rsidR="00420DB8">
        <w:t xml:space="preserve"> / Decision</w:t>
      </w:r>
    </w:p>
    <w:p w14:paraId="6AE5F0B0" w14:textId="5EC0B8F9" w:rsidR="00080512" w:rsidRDefault="00080512" w:rsidP="00ED161B"/>
    <w:p w14:paraId="3943919E" w14:textId="77777777" w:rsidR="002B779F" w:rsidRDefault="002B779F" w:rsidP="002B779F">
      <w:pPr>
        <w:pStyle w:val="Heading1"/>
      </w:pPr>
      <w:r>
        <w:t>Introduction</w:t>
      </w:r>
    </w:p>
    <w:p w14:paraId="4941C8B0" w14:textId="6F1210F9" w:rsidR="00AD1DCD" w:rsidRDefault="00B75714" w:rsidP="00AD1DCD">
      <w:r>
        <w:t>To minimize inter-lab differences during the selection phase of IVAS, the listening labs are currently coordinating and cross-checking test equipment and enviro</w:t>
      </w:r>
      <w:r w:rsidR="00B0614A">
        <w:t>n</w:t>
      </w:r>
      <w:r>
        <w:t xml:space="preserve">ment. During these discussions, a potential issue for headphone-based experiments (DCR according to </w:t>
      </w:r>
      <w:hyperlink r:id="rId9" w:history="1">
        <w:r w:rsidRPr="00B75714">
          <w:rPr>
            <w:rStyle w:val="Hyperlink"/>
          </w:rPr>
          <w:t>ITU-T P.Sup29</w:t>
        </w:r>
      </w:hyperlink>
      <w:r>
        <w:t xml:space="preserve"> / MUSHRA according to </w:t>
      </w:r>
      <w:hyperlink r:id="rId10" w:history="1">
        <w:r w:rsidRPr="00B75714">
          <w:rPr>
            <w:rStyle w:val="Hyperlink"/>
          </w:rPr>
          <w:t>ITU-R BS.1534</w:t>
        </w:r>
      </w:hyperlink>
      <w:r>
        <w:t>)</w:t>
      </w:r>
      <w:r w:rsidR="00B0614A">
        <w:t xml:space="preserve"> was identified</w:t>
      </w:r>
      <w:r w:rsidR="00994FD5">
        <w:t>:</w:t>
      </w:r>
    </w:p>
    <w:p w14:paraId="0E773E36" w14:textId="4536A6F7" w:rsidR="00372FD6" w:rsidRDefault="00AD1DCD" w:rsidP="00AD1DCD">
      <w:r>
        <w:t>For decades, listening tests were typically conducted with headphones providing</w:t>
      </w:r>
      <w:r w:rsidR="00994FD5">
        <w:t xml:space="preserve"> (or at least, claim</w:t>
      </w:r>
      <w:r>
        <w:t xml:space="preserve"> </w:t>
      </w:r>
      <w:r w:rsidR="00994FD5">
        <w:t xml:space="preserve">to have) </w:t>
      </w:r>
      <w:r>
        <w:t>diffuse-field characteristics</w:t>
      </w:r>
      <w:r w:rsidR="00372FD6">
        <w:t xml:space="preserve">, see for example clause </w:t>
      </w:r>
      <w:r w:rsidR="00372FD6" w:rsidRPr="007B4F3F">
        <w:t>5.</w:t>
      </w:r>
      <w:r w:rsidR="00372FD6">
        <w:t>4</w:t>
      </w:r>
      <w:r w:rsidR="00372FD6" w:rsidRPr="007B4F3F">
        <w:t>.2</w:t>
      </w:r>
      <w:r w:rsidR="00372FD6">
        <w:t xml:space="preserve"> in </w:t>
      </w:r>
      <w:hyperlink r:id="rId11" w:history="1">
        <w:r w:rsidR="00372FD6" w:rsidRPr="003F6554">
          <w:rPr>
            <w:rStyle w:val="Hyperlink"/>
          </w:rPr>
          <w:t>Handbook of subjective testing practical procedures</w:t>
        </w:r>
      </w:hyperlink>
      <w:r w:rsidR="00372FD6">
        <w:t>. T</w:t>
      </w:r>
      <w:r>
        <w:t>ypically</w:t>
      </w:r>
      <w:r w:rsidR="00B0614A">
        <w:t xml:space="preserve"> used</w:t>
      </w:r>
      <w:r w:rsidR="00372FD6">
        <w:t xml:space="preserve"> </w:t>
      </w:r>
      <w:r>
        <w:t>devices like e.g., Sennheiser HD600</w:t>
      </w:r>
      <w:r w:rsidR="00994FD5">
        <w:t xml:space="preserve">, </w:t>
      </w:r>
      <w:r>
        <w:t>HD650</w:t>
      </w:r>
      <w:r w:rsidR="00994FD5">
        <w:t xml:space="preserve"> or HD280</w:t>
      </w:r>
      <w:r w:rsidR="00372FD6">
        <w:t xml:space="preserve"> meet these requirements</w:t>
      </w:r>
      <w:r>
        <w:t>.</w:t>
      </w:r>
    </w:p>
    <w:p w14:paraId="1A038F09" w14:textId="35352D0C" w:rsidR="00AD1DCD" w:rsidRDefault="00AD1DCD" w:rsidP="00AD1DCD">
      <w:r>
        <w:t xml:space="preserve">At least from </w:t>
      </w:r>
      <w:r w:rsidR="00C66E9D">
        <w:t>the</w:t>
      </w:r>
      <w:r>
        <w:t xml:space="preserve"> understanding</w:t>
      </w:r>
      <w:r w:rsidR="00C66E9D">
        <w:t xml:space="preserve"> of the sources</w:t>
      </w:r>
      <w:r>
        <w:t>, this originates from “classical” telephony applications, where signals in sending direction</w:t>
      </w:r>
      <w:r w:rsidR="00B0614A">
        <w:t xml:space="preserve"> (</w:t>
      </w:r>
      <w:r>
        <w:t xml:space="preserve">i.e., </w:t>
      </w:r>
      <w:r w:rsidR="00B770B4">
        <w:t xml:space="preserve">played back from mouth reference point (MRP) and </w:t>
      </w:r>
      <w:r>
        <w:t>captured at point-of-interconnect</w:t>
      </w:r>
      <w:r w:rsidR="00B770B4">
        <w:t xml:space="preserve"> (POI)</w:t>
      </w:r>
      <w:r w:rsidR="00B0614A">
        <w:t>)</w:t>
      </w:r>
      <w:r w:rsidR="00B770B4">
        <w:t xml:space="preserve"> typically impl</w:t>
      </w:r>
      <w:r w:rsidR="00B0614A">
        <w:t>y</w:t>
      </w:r>
      <w:r w:rsidR="00B770B4">
        <w:t xml:space="preserve"> a (flat) target frequency response. These recordings are then </w:t>
      </w:r>
      <w:r>
        <w:t>presented to listeners with best-possible quality</w:t>
      </w:r>
      <w:r w:rsidR="00B770B4">
        <w:t xml:space="preserve">, </w:t>
      </w:r>
      <w:r w:rsidR="00DE4D7F">
        <w:t xml:space="preserve">i.e., </w:t>
      </w:r>
      <w:r w:rsidR="00B770B4">
        <w:t xml:space="preserve">with </w:t>
      </w:r>
      <w:r>
        <w:t xml:space="preserve">preferred </w:t>
      </w:r>
      <w:r w:rsidR="00DE4D7F">
        <w:t xml:space="preserve">frequency </w:t>
      </w:r>
      <w:r>
        <w:t xml:space="preserve">shaping. This approach also works for the playback of HATS-based measurements that include diffuse-field equalization, see for example </w:t>
      </w:r>
      <w:r w:rsidR="00193CE5">
        <w:t xml:space="preserve">test design described in </w:t>
      </w:r>
      <w:r>
        <w:t>clause 8.4 of ITU-T P.863.</w:t>
      </w:r>
    </w:p>
    <w:p w14:paraId="15930239" w14:textId="253A7BC7" w:rsidR="00AD1DCD" w:rsidRDefault="00AD1DCD" w:rsidP="00AD1DCD">
      <w:pPr>
        <w:pStyle w:val="Heading1"/>
      </w:pPr>
      <w:r>
        <w:t>Binaural rendering in IVAS</w:t>
      </w:r>
    </w:p>
    <w:p w14:paraId="43C8EFCA" w14:textId="201081A5" w:rsidR="00AD1DCD" w:rsidRDefault="00AD1DCD" w:rsidP="00AD1DCD">
      <w:r>
        <w:t>However, the generic (non-individual) rendering of spatial audio to binaural signals is typically carried out using spherically measured HRTFs of a certain artificial hea</w:t>
      </w:r>
      <w:r w:rsidR="006F304B">
        <w:t>d/head-and-torso simulator (HATS)</w:t>
      </w:r>
      <w:r>
        <w:t xml:space="preserve">, measured under free-field conditions. </w:t>
      </w:r>
      <w:r w:rsidR="00EF43C6">
        <w:t>For the IVAS work (and thus, also for the rendering of binaural test material in the selection phase?), c</w:t>
      </w:r>
      <w:r>
        <w:t xml:space="preserve">urrently </w:t>
      </w:r>
      <w:r w:rsidR="00EF43C6">
        <w:t>two sets are intended to be used/</w:t>
      </w:r>
      <w:r>
        <w:t>proposed/discussed:</w:t>
      </w:r>
    </w:p>
    <w:p w14:paraId="451CC906" w14:textId="075DAC56" w:rsidR="00AD1DCD" w:rsidRDefault="00EF43C6" w:rsidP="00372FD6">
      <w:pPr>
        <w:pStyle w:val="ListParagraph"/>
        <w:numPr>
          <w:ilvl w:val="0"/>
          <w:numId w:val="16"/>
        </w:numPr>
      </w:pPr>
      <w:r>
        <w:t xml:space="preserve">HRTF in </w:t>
      </w:r>
      <w:hyperlink r:id="rId12" w:history="1">
        <w:r w:rsidR="00B75714" w:rsidRPr="00B75714">
          <w:rPr>
            <w:rStyle w:val="Hyperlink"/>
          </w:rPr>
          <w:t>S4-221027</w:t>
        </w:r>
      </w:hyperlink>
      <w:r w:rsidR="006F304B">
        <w:t xml:space="preserve"> </w:t>
      </w:r>
      <w:r w:rsidR="006F304B">
        <w:sym w:font="Wingdings" w:char="F0E0"/>
      </w:r>
      <w:r w:rsidR="006F304B">
        <w:t xml:space="preserve"> unknown HATS equalization (free-field?)</w:t>
      </w:r>
    </w:p>
    <w:p w14:paraId="527008ED" w14:textId="5DF2AC7A" w:rsidR="00EF43C6" w:rsidRDefault="00EF43C6" w:rsidP="00372FD6">
      <w:pPr>
        <w:pStyle w:val="ListParagraph"/>
        <w:numPr>
          <w:ilvl w:val="0"/>
          <w:numId w:val="16"/>
        </w:numPr>
      </w:pPr>
      <w:r>
        <w:t xml:space="preserve">BRIR in </w:t>
      </w:r>
      <w:hyperlink r:id="rId13" w:history="1">
        <w:r w:rsidRPr="00EF43C6">
          <w:rPr>
            <w:rStyle w:val="Hyperlink"/>
          </w:rPr>
          <w:t>S4-221049</w:t>
        </w:r>
      </w:hyperlink>
      <w:r w:rsidR="006F304B">
        <w:t xml:space="preserve"> </w:t>
      </w:r>
      <w:r w:rsidR="006F304B">
        <w:sym w:font="Wingdings" w:char="F0E0"/>
      </w:r>
      <w:r w:rsidR="006F304B">
        <w:t xml:space="preserve"> diffuse-field equalized HATS (as per ITU-T P.58?)</w:t>
      </w:r>
    </w:p>
    <w:p w14:paraId="116CA0F5" w14:textId="28A30B67" w:rsidR="00B770B4" w:rsidRDefault="00EF43C6" w:rsidP="00AD1DCD">
      <w:r>
        <w:t>Beside the difference in recording enviro</w:t>
      </w:r>
      <w:r w:rsidR="00B0614A">
        <w:t>n</w:t>
      </w:r>
      <w:r>
        <w:t xml:space="preserve">ment, both sets (and in consequence, also the binaural signals rendered by these) </w:t>
      </w:r>
      <w:r w:rsidR="00631425">
        <w:t xml:space="preserve">also </w:t>
      </w:r>
      <w:r>
        <w:t>contain</w:t>
      </w:r>
      <w:r w:rsidR="00631425">
        <w:t xml:space="preserve"> the acoustic characteristics of the artificial heads</w:t>
      </w:r>
      <w:r w:rsidR="006F304B">
        <w:t xml:space="preserve"> (geometry and frequency response)</w:t>
      </w:r>
      <w:r w:rsidR="00631425">
        <w:t xml:space="preserve"> used during recording, which are not necessarily the same or comparable.</w:t>
      </w:r>
    </w:p>
    <w:p w14:paraId="6CF419E1" w14:textId="01107269" w:rsidR="006F304B" w:rsidRDefault="00B770B4" w:rsidP="00AD1DCD">
      <w:r>
        <w:t>For the playback of such rendered binaural recordings, usually a correction filter is used to compensate the difference between playback under free-/diffuse-field conditions and via headphone –</w:t>
      </w:r>
      <w:r w:rsidR="00B0614A">
        <w:t xml:space="preserve"> </w:t>
      </w:r>
      <w:r>
        <w:t>obviously depend</w:t>
      </w:r>
      <w:r w:rsidR="00B0614A">
        <w:t>ing</w:t>
      </w:r>
      <w:r>
        <w:t xml:space="preserve"> on the headphone and the HATS. </w:t>
      </w:r>
      <w:r w:rsidR="00372FD6">
        <w:t>Thus, it seems unreasonable to use the same correction filter f</w:t>
      </w:r>
      <w:r>
        <w:t>or the two sets of HRTF/BRIR</w:t>
      </w:r>
      <w:r w:rsidR="003642C7">
        <w:t xml:space="preserve"> (whereas none is provided/proposed yet?)</w:t>
      </w:r>
      <w:r w:rsidR="00372FD6">
        <w:t>.</w:t>
      </w:r>
      <w:r w:rsidR="003F6554">
        <w:t xml:space="preserve"> While the usual diffuse-field equalized headphone playback seems to match better with the (also diffuse-field equalized) BRIR, the HRTF was measured under free-field conditions and should </w:t>
      </w:r>
      <w:r w:rsidR="00B0614A">
        <w:t xml:space="preserve">rather </w:t>
      </w:r>
      <w:r w:rsidR="003F6554">
        <w:t>employ a free-field equalization during playback.</w:t>
      </w:r>
    </w:p>
    <w:p w14:paraId="7C58B5CE" w14:textId="20119A90" w:rsidR="00AD1DCD" w:rsidRDefault="00AD1DCD" w:rsidP="00AD1DCD">
      <w:r>
        <w:t xml:space="preserve">As the listening tests designs were chosen in particular to identify also smaller/decent differences, this </w:t>
      </w:r>
      <w:r w:rsidR="006F304B">
        <w:t>"</w:t>
      </w:r>
      <w:r>
        <w:t>change in the reference system</w:t>
      </w:r>
      <w:r w:rsidR="006F304B">
        <w:t>"</w:t>
      </w:r>
      <w:r>
        <w:t xml:space="preserve"> could</w:t>
      </w:r>
      <w:r w:rsidR="006F304B">
        <w:t xml:space="preserve"> generate differences/biases between labs and/or</w:t>
      </w:r>
      <w:r>
        <w:t xml:space="preserve"> have an impact on the results </w:t>
      </w:r>
      <w:r w:rsidR="006F304B">
        <w:t>in general.</w:t>
      </w:r>
    </w:p>
    <w:p w14:paraId="6453AB37" w14:textId="77777777" w:rsidR="008F0045" w:rsidRDefault="008F0045">
      <w:pPr>
        <w:spacing w:after="0"/>
        <w:rPr>
          <w:rFonts w:ascii="Arial" w:hAnsi="Arial"/>
          <w:sz w:val="36"/>
        </w:rPr>
      </w:pPr>
      <w:r>
        <w:br w:type="page"/>
      </w:r>
    </w:p>
    <w:p w14:paraId="7642392B" w14:textId="114D7A26" w:rsidR="00AD1DCD" w:rsidRDefault="00AD1DCD" w:rsidP="00AD1DCD">
      <w:pPr>
        <w:pStyle w:val="Heading1"/>
      </w:pPr>
      <w:r>
        <w:lastRenderedPageBreak/>
        <w:t>Conclusion</w:t>
      </w:r>
    </w:p>
    <w:p w14:paraId="26E0F712" w14:textId="570861E1" w:rsidR="00AD1DCD" w:rsidRDefault="00AD1DCD" w:rsidP="00AD1DCD">
      <w:r>
        <w:t xml:space="preserve">The most accurate solution would be to define a suitable headphone transfer function to be used in conjunction with the </w:t>
      </w:r>
      <w:r w:rsidR="006F304B">
        <w:t xml:space="preserve">two </w:t>
      </w:r>
      <w:r>
        <w:t xml:space="preserve">HATS and its HRTFs – </w:t>
      </w:r>
      <w:r w:rsidR="006F304B">
        <w:t xml:space="preserve">but this </w:t>
      </w:r>
      <w:proofErr w:type="gramStart"/>
      <w:r w:rsidR="006F304B">
        <w:t>seems to be</w:t>
      </w:r>
      <w:proofErr w:type="gramEnd"/>
      <w:r w:rsidR="006F304B">
        <w:t xml:space="preserve"> unrealistic</w:t>
      </w:r>
      <w:r>
        <w:t>.</w:t>
      </w:r>
      <w:r w:rsidR="006F304B">
        <w:t xml:space="preserve"> The sources ask SA4 Audio SWG to discuss </w:t>
      </w:r>
      <w:r w:rsidR="00372FD6">
        <w:t xml:space="preserve">this potential issue </w:t>
      </w:r>
      <w:r w:rsidR="006F304B">
        <w:t xml:space="preserve">and agree </w:t>
      </w:r>
      <w:r w:rsidR="00B0614A">
        <w:t xml:space="preserve">on </w:t>
      </w:r>
      <w:r w:rsidR="006F304B">
        <w:t>a way forward. Options might be:</w:t>
      </w:r>
    </w:p>
    <w:p w14:paraId="1F73437C" w14:textId="3533F737" w:rsidR="00AD1DCD" w:rsidRDefault="00372FD6" w:rsidP="00FB56F9">
      <w:pPr>
        <w:pStyle w:val="ListParagraph"/>
        <w:numPr>
          <w:ilvl w:val="0"/>
          <w:numId w:val="16"/>
        </w:numPr>
      </w:pPr>
      <w:r>
        <w:t xml:space="preserve">The host lab/codec proponents provide(s) listening test samples </w:t>
      </w:r>
      <w:r w:rsidR="008F0045">
        <w:t xml:space="preserve">with a generic (or even </w:t>
      </w:r>
      <w:r>
        <w:t>without further</w:t>
      </w:r>
      <w:r w:rsidR="008F0045">
        <w:t>)</w:t>
      </w:r>
      <w:r>
        <w:t xml:space="preserve"> correction and any </w:t>
      </w:r>
      <w:r w:rsidR="00AD1DCD">
        <w:t>DF-equalized headphone</w:t>
      </w:r>
      <w:r>
        <w:t xml:space="preserve"> can be used</w:t>
      </w:r>
      <w:r w:rsidR="00AD1DCD">
        <w:t xml:space="preserve"> (as usual)</w:t>
      </w:r>
      <w:r>
        <w:t>.</w:t>
      </w:r>
    </w:p>
    <w:p w14:paraId="5EBF961C" w14:textId="35A0E8DC" w:rsidR="006F304B" w:rsidRDefault="006F304B" w:rsidP="00FB56F9">
      <w:pPr>
        <w:pStyle w:val="ListParagraph"/>
        <w:numPr>
          <w:ilvl w:val="0"/>
          <w:numId w:val="16"/>
        </w:numPr>
      </w:pPr>
      <w:r>
        <w:t xml:space="preserve">Mandate a certain headphone device (in this case, </w:t>
      </w:r>
      <w:r w:rsidR="00B770B4">
        <w:t xml:space="preserve">Sennheiser HD650 would be available at and preferred by </w:t>
      </w:r>
      <w:r>
        <w:t xml:space="preserve">the </w:t>
      </w:r>
      <w:r w:rsidR="00B770B4">
        <w:t>labs)</w:t>
      </w:r>
      <w:r w:rsidR="00372FD6">
        <w:t>. The host lab/codec proponents has/have to either pre-filter the listening test samples for this headphone and/or provide the correction filter separately.</w:t>
      </w:r>
    </w:p>
    <w:p w14:paraId="2BAEE050" w14:textId="714626DE" w:rsidR="00050721" w:rsidRDefault="00050721" w:rsidP="00FB56F9">
      <w:pPr>
        <w:pStyle w:val="ListParagraph"/>
        <w:numPr>
          <w:ilvl w:val="0"/>
          <w:numId w:val="16"/>
        </w:numPr>
      </w:pPr>
      <w:r>
        <w:t xml:space="preserve">In case </w:t>
      </w:r>
      <w:r w:rsidR="003F6554">
        <w:t xml:space="preserve">a </w:t>
      </w:r>
      <w:r>
        <w:t>correction filter can be determined</w:t>
      </w:r>
      <w:r w:rsidR="003F6554">
        <w:t xml:space="preserve"> only for one HATS</w:t>
      </w:r>
      <w:r>
        <w:t xml:space="preserve">, </w:t>
      </w:r>
      <w:r w:rsidR="00D4340C">
        <w:t>host lab/codec proponents may</w:t>
      </w:r>
      <w:r w:rsidR="00F104D8">
        <w:t xml:space="preserve"> </w:t>
      </w:r>
      <w:r w:rsidR="00D4340C">
        <w:t xml:space="preserve">derive a correction filter </w:t>
      </w:r>
      <w:r w:rsidR="003F6554">
        <w:t xml:space="preserve">from the </w:t>
      </w:r>
      <w:r w:rsidR="008F0045">
        <w:t>directional transfer functions of the HRTF/BRIR at θ = φ = 0°.</w:t>
      </w:r>
    </w:p>
    <w:p w14:paraId="69B5A2E2" w14:textId="7B4AAFB9" w:rsidR="002B779F" w:rsidRDefault="006F304B" w:rsidP="00FB56F9">
      <w:pPr>
        <w:pStyle w:val="ListParagraph"/>
        <w:numPr>
          <w:ilvl w:val="0"/>
          <w:numId w:val="16"/>
        </w:numPr>
      </w:pPr>
      <w:r>
        <w:t xml:space="preserve">In case </w:t>
      </w:r>
      <w:r w:rsidR="003F6554">
        <w:t xml:space="preserve">one or both of </w:t>
      </w:r>
      <w:r>
        <w:t>the artificial heads used meet the free-field/diffuse-field requirements of ITU-T P.58, generic headphone filters for free-/diffuse-field may be used</w:t>
      </w:r>
      <w:r w:rsidR="00050721">
        <w:t xml:space="preserve"> </w:t>
      </w:r>
      <w:r w:rsidR="00D4340C">
        <w:t xml:space="preserve">by the host lab/codec proponents </w:t>
      </w:r>
      <w:r w:rsidR="00050721">
        <w:t>(to be checked offline, if HEAD acoustics can provide these for certain headphone types)</w:t>
      </w:r>
      <w:r>
        <w:t>.</w:t>
      </w:r>
    </w:p>
    <w:p w14:paraId="652DF81D" w14:textId="720388F0" w:rsidR="003F6554" w:rsidRDefault="00D4340C" w:rsidP="00FB56F9">
      <w:pPr>
        <w:pStyle w:val="ListParagraph"/>
        <w:numPr>
          <w:ilvl w:val="0"/>
          <w:numId w:val="16"/>
        </w:numPr>
      </w:pPr>
      <w:r>
        <w:t xml:space="preserve">The host lab/codec proponents may use </w:t>
      </w:r>
      <w:r w:rsidR="003F6554">
        <w:t xml:space="preserve">a correction </w:t>
      </w:r>
      <w:r>
        <w:t xml:space="preserve">filter </w:t>
      </w:r>
      <w:r w:rsidR="003F6554">
        <w:t xml:space="preserve">provided/proposed by the group or from </w:t>
      </w:r>
      <w:r>
        <w:t xml:space="preserve">public resources like </w:t>
      </w:r>
      <w:r w:rsidR="003F6554">
        <w:t xml:space="preserve">e.g., </w:t>
      </w:r>
      <w:hyperlink r:id="rId14" w:history="1">
        <w:r w:rsidR="003F6554" w:rsidRPr="00FB56F9">
          <w:rPr>
            <w:rStyle w:val="Hyperlink"/>
          </w:rPr>
          <w:t>here</w:t>
        </w:r>
      </w:hyperlink>
      <w:r w:rsidR="00FB56F9">
        <w:t xml:space="preserve">, </w:t>
      </w:r>
      <w:hyperlink r:id="rId15" w:history="1">
        <w:r w:rsidR="00FB56F9" w:rsidRPr="00FB56F9">
          <w:rPr>
            <w:rStyle w:val="Hyperlink"/>
          </w:rPr>
          <w:t>here</w:t>
        </w:r>
      </w:hyperlink>
      <w:r w:rsidR="00FB56F9">
        <w:t xml:space="preserve"> or </w:t>
      </w:r>
      <w:hyperlink r:id="rId16" w:history="1">
        <w:r w:rsidR="00FB56F9" w:rsidRPr="00FB56F9">
          <w:rPr>
            <w:rStyle w:val="Hyperlink"/>
          </w:rPr>
          <w:t>here</w:t>
        </w:r>
      </w:hyperlink>
      <w:r w:rsidR="003F6554">
        <w:t>.</w:t>
      </w:r>
    </w:p>
    <w:p w14:paraId="22850239" w14:textId="77777777" w:rsidR="002B779F" w:rsidRPr="00ED161B" w:rsidRDefault="002B779F" w:rsidP="00ED161B"/>
    <w:sectPr w:rsidR="002B779F" w:rsidRPr="00ED161B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14310" w14:textId="77777777" w:rsidR="00594131" w:rsidRDefault="00594131">
      <w:r>
        <w:separator/>
      </w:r>
    </w:p>
  </w:endnote>
  <w:endnote w:type="continuationSeparator" w:id="0">
    <w:p w14:paraId="2FEFC113" w14:textId="77777777" w:rsidR="00594131" w:rsidRDefault="00594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27BF9" w14:textId="77777777" w:rsidR="00ED161B" w:rsidRDefault="00ED161B" w:rsidP="00ED161B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65FFD65" w14:textId="7E0B2BF6" w:rsidR="00597B11" w:rsidRPr="00ED161B" w:rsidRDefault="00597B11" w:rsidP="00A33741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6DBFA" w14:textId="77777777" w:rsidR="00594131" w:rsidRDefault="00594131">
      <w:r>
        <w:separator/>
      </w:r>
    </w:p>
  </w:footnote>
  <w:footnote w:type="continuationSeparator" w:id="0">
    <w:p w14:paraId="075625F2" w14:textId="77777777" w:rsidR="00594131" w:rsidRDefault="00594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9216" w14:textId="38764774" w:rsidR="00ED161B" w:rsidRDefault="00ED161B" w:rsidP="00ED161B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</w:t>
    </w:r>
    <w:fldSimple w:instr=" DOCPROPERTY  TSG/WGRef  \* MERGEFORMAT ">
      <w:r>
        <w:rPr>
          <w:b/>
          <w:noProof/>
          <w:sz w:val="24"/>
        </w:rPr>
        <w:t>SA4</w:t>
      </w:r>
    </w:fldSimple>
    <w:r>
      <w:rPr>
        <w:b/>
        <w:noProof/>
        <w:sz w:val="24"/>
      </w:rPr>
      <w:t xml:space="preserve"> Meeting </w:t>
    </w:r>
    <w:fldSimple w:instr=" DOCPROPERTY  MtgSeq  \* MERGEFORMAT ">
      <w:r w:rsidR="00725159" w:rsidRPr="00725159">
        <w:rPr>
          <w:b/>
          <w:noProof/>
          <w:sz w:val="24"/>
        </w:rPr>
        <w:t>SA4-e (AH) Audio SWG post 122</w:t>
      </w:r>
    </w:fldSimple>
    <w:fldSimple w:instr=" DOCPROPERTY  MtgTitle  \* MERGEFORMAT "/>
    <w:r>
      <w:rPr>
        <w:b/>
        <w:i/>
        <w:noProof/>
        <w:sz w:val="28"/>
      </w:rPr>
      <w:tab/>
    </w:r>
    <w:fldSimple w:instr=" DOCPROPERTY  Tdoc#  \* MERGEFORMAT ">
      <w:r w:rsidRPr="00E13F3D">
        <w:rPr>
          <w:b/>
          <w:i/>
          <w:noProof/>
          <w:sz w:val="28"/>
        </w:rPr>
        <w:t>S4</w:t>
      </w:r>
      <w:r w:rsidR="00725159">
        <w:rPr>
          <w:b/>
          <w:i/>
          <w:noProof/>
          <w:sz w:val="28"/>
        </w:rPr>
        <w:t>aA2300</w:t>
      </w:r>
      <w:r w:rsidR="00D4340C">
        <w:rPr>
          <w:b/>
          <w:i/>
          <w:noProof/>
          <w:sz w:val="28"/>
        </w:rPr>
        <w:t>47</w:t>
      </w:r>
    </w:fldSimple>
  </w:p>
  <w:p w14:paraId="1024E63D" w14:textId="0232A3F7" w:rsidR="00597B11" w:rsidRPr="00ED161B" w:rsidRDefault="00000000" w:rsidP="00ED161B">
    <w:pPr>
      <w:pStyle w:val="CRCoverPage"/>
      <w:tabs>
        <w:tab w:val="right" w:pos="9639"/>
      </w:tabs>
      <w:outlineLvl w:val="0"/>
      <w:rPr>
        <w:b/>
        <w:noProof/>
        <w:sz w:val="24"/>
      </w:rPr>
    </w:pPr>
    <w:fldSimple w:instr=" DOCPROPERTY  Location  \* MERGEFORMAT ">
      <w:r w:rsidR="00A0050E">
        <w:rPr>
          <w:b/>
          <w:noProof/>
          <w:sz w:val="24"/>
        </w:rPr>
        <w:t>Online</w:t>
      </w:r>
    </w:fldSimple>
    <w:r w:rsidR="00ED161B">
      <w:rPr>
        <w:b/>
        <w:noProof/>
        <w:sz w:val="24"/>
      </w:rPr>
      <w:t xml:space="preserve">, </w:t>
    </w:r>
    <w:fldSimple w:instr=" DOCPROPERTY  StartDate  \* MERGEFORMAT ">
      <w:r w:rsidR="00725159">
        <w:rPr>
          <w:b/>
          <w:noProof/>
          <w:sz w:val="24"/>
        </w:rPr>
        <w:t xml:space="preserve">03 Apr </w:t>
      </w:r>
      <w:r w:rsidR="00ED161B" w:rsidRPr="00BA51D9">
        <w:rPr>
          <w:b/>
          <w:noProof/>
          <w:sz w:val="24"/>
        </w:rPr>
        <w:t>2023</w:t>
      </w:r>
    </w:fldSimple>
    <w:r w:rsidR="00ED161B">
      <w:rPr>
        <w:b/>
        <w:noProof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7156AF"/>
    <w:multiLevelType w:val="hybridMultilevel"/>
    <w:tmpl w:val="7E96E3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7515C3"/>
    <w:multiLevelType w:val="hybridMultilevel"/>
    <w:tmpl w:val="20F81EC6"/>
    <w:lvl w:ilvl="0" w:tplc="BE58D1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5C5726"/>
    <w:multiLevelType w:val="hybridMultilevel"/>
    <w:tmpl w:val="AC0CDD92"/>
    <w:lvl w:ilvl="0" w:tplc="BE58D1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01843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43810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94609046">
    <w:abstractNumId w:val="11"/>
  </w:num>
  <w:num w:numId="4" w16cid:durableId="976641943">
    <w:abstractNumId w:val="15"/>
  </w:num>
  <w:num w:numId="5" w16cid:durableId="1958367138">
    <w:abstractNumId w:val="9"/>
  </w:num>
  <w:num w:numId="6" w16cid:durableId="734743434">
    <w:abstractNumId w:val="7"/>
  </w:num>
  <w:num w:numId="7" w16cid:durableId="1344475647">
    <w:abstractNumId w:val="6"/>
  </w:num>
  <w:num w:numId="8" w16cid:durableId="443302969">
    <w:abstractNumId w:val="5"/>
  </w:num>
  <w:num w:numId="9" w16cid:durableId="254558534">
    <w:abstractNumId w:val="4"/>
  </w:num>
  <w:num w:numId="10" w16cid:durableId="1963152818">
    <w:abstractNumId w:val="8"/>
  </w:num>
  <w:num w:numId="11" w16cid:durableId="111824568">
    <w:abstractNumId w:val="3"/>
  </w:num>
  <w:num w:numId="12" w16cid:durableId="1072313495">
    <w:abstractNumId w:val="2"/>
  </w:num>
  <w:num w:numId="13" w16cid:durableId="1224751167">
    <w:abstractNumId w:val="1"/>
  </w:num>
  <w:num w:numId="14" w16cid:durableId="307515356">
    <w:abstractNumId w:val="0"/>
  </w:num>
  <w:num w:numId="15" w16cid:durableId="588272285">
    <w:abstractNumId w:val="12"/>
  </w:num>
  <w:num w:numId="16" w16cid:durableId="1075203202">
    <w:abstractNumId w:val="14"/>
  </w:num>
  <w:num w:numId="17" w16cid:durableId="12590990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0721"/>
    <w:rsid w:val="00051834"/>
    <w:rsid w:val="00054A22"/>
    <w:rsid w:val="00062023"/>
    <w:rsid w:val="000655A6"/>
    <w:rsid w:val="00080512"/>
    <w:rsid w:val="000A1282"/>
    <w:rsid w:val="000C47C3"/>
    <w:rsid w:val="000D58AB"/>
    <w:rsid w:val="00133525"/>
    <w:rsid w:val="00173E3B"/>
    <w:rsid w:val="00174E78"/>
    <w:rsid w:val="00193CE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B779F"/>
    <w:rsid w:val="002E00EE"/>
    <w:rsid w:val="00315B85"/>
    <w:rsid w:val="003172DC"/>
    <w:rsid w:val="0035462D"/>
    <w:rsid w:val="00356555"/>
    <w:rsid w:val="00356888"/>
    <w:rsid w:val="003642C7"/>
    <w:rsid w:val="00372FD6"/>
    <w:rsid w:val="003765B8"/>
    <w:rsid w:val="003A267C"/>
    <w:rsid w:val="003C3971"/>
    <w:rsid w:val="003F6554"/>
    <w:rsid w:val="00420DB8"/>
    <w:rsid w:val="00423334"/>
    <w:rsid w:val="004345EC"/>
    <w:rsid w:val="00465515"/>
    <w:rsid w:val="0049751D"/>
    <w:rsid w:val="004B48F1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4131"/>
    <w:rsid w:val="00597B11"/>
    <w:rsid w:val="005D2E01"/>
    <w:rsid w:val="005D7526"/>
    <w:rsid w:val="005E4BB2"/>
    <w:rsid w:val="005F788A"/>
    <w:rsid w:val="00602AEA"/>
    <w:rsid w:val="00614FDF"/>
    <w:rsid w:val="00631425"/>
    <w:rsid w:val="0063543D"/>
    <w:rsid w:val="00647114"/>
    <w:rsid w:val="00670CF4"/>
    <w:rsid w:val="006912E9"/>
    <w:rsid w:val="006A323F"/>
    <w:rsid w:val="006B30D0"/>
    <w:rsid w:val="006C3D95"/>
    <w:rsid w:val="006E5C86"/>
    <w:rsid w:val="006F304B"/>
    <w:rsid w:val="007000D6"/>
    <w:rsid w:val="00701116"/>
    <w:rsid w:val="0071174C"/>
    <w:rsid w:val="00713A48"/>
    <w:rsid w:val="00713C44"/>
    <w:rsid w:val="00725159"/>
    <w:rsid w:val="00734A5B"/>
    <w:rsid w:val="0074026F"/>
    <w:rsid w:val="007429F6"/>
    <w:rsid w:val="00744E76"/>
    <w:rsid w:val="00765EA3"/>
    <w:rsid w:val="00774DA4"/>
    <w:rsid w:val="00781F0F"/>
    <w:rsid w:val="007B600E"/>
    <w:rsid w:val="007D570C"/>
    <w:rsid w:val="007F0F4A"/>
    <w:rsid w:val="008028A4"/>
    <w:rsid w:val="00830747"/>
    <w:rsid w:val="00830904"/>
    <w:rsid w:val="008768CA"/>
    <w:rsid w:val="008C384C"/>
    <w:rsid w:val="008C7B64"/>
    <w:rsid w:val="008E2D68"/>
    <w:rsid w:val="008E6756"/>
    <w:rsid w:val="008F0045"/>
    <w:rsid w:val="0090271F"/>
    <w:rsid w:val="00902E23"/>
    <w:rsid w:val="009114D7"/>
    <w:rsid w:val="0091348E"/>
    <w:rsid w:val="00917CCB"/>
    <w:rsid w:val="00933FB0"/>
    <w:rsid w:val="00942EC2"/>
    <w:rsid w:val="00975DAE"/>
    <w:rsid w:val="00994FD5"/>
    <w:rsid w:val="009F37B7"/>
    <w:rsid w:val="00A0050E"/>
    <w:rsid w:val="00A10F02"/>
    <w:rsid w:val="00A164B4"/>
    <w:rsid w:val="00A26956"/>
    <w:rsid w:val="00A27486"/>
    <w:rsid w:val="00A33741"/>
    <w:rsid w:val="00A53724"/>
    <w:rsid w:val="00A56066"/>
    <w:rsid w:val="00A73129"/>
    <w:rsid w:val="00A82346"/>
    <w:rsid w:val="00A92BA1"/>
    <w:rsid w:val="00A95A32"/>
    <w:rsid w:val="00AB4A5D"/>
    <w:rsid w:val="00AC6BC6"/>
    <w:rsid w:val="00AD1DCD"/>
    <w:rsid w:val="00AD45A1"/>
    <w:rsid w:val="00AE6164"/>
    <w:rsid w:val="00AE65E2"/>
    <w:rsid w:val="00AF1460"/>
    <w:rsid w:val="00B0614A"/>
    <w:rsid w:val="00B15449"/>
    <w:rsid w:val="00B75714"/>
    <w:rsid w:val="00B770B4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66E9D"/>
    <w:rsid w:val="00C72833"/>
    <w:rsid w:val="00C80F1D"/>
    <w:rsid w:val="00C91962"/>
    <w:rsid w:val="00C93F40"/>
    <w:rsid w:val="00CA3D0C"/>
    <w:rsid w:val="00CF7E91"/>
    <w:rsid w:val="00D4340C"/>
    <w:rsid w:val="00D4716F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4D7F"/>
    <w:rsid w:val="00DF2B1F"/>
    <w:rsid w:val="00DF62CD"/>
    <w:rsid w:val="00E111FC"/>
    <w:rsid w:val="00E16509"/>
    <w:rsid w:val="00E44582"/>
    <w:rsid w:val="00E77645"/>
    <w:rsid w:val="00EA15B0"/>
    <w:rsid w:val="00EA5CBC"/>
    <w:rsid w:val="00EA5EA7"/>
    <w:rsid w:val="00EA66BD"/>
    <w:rsid w:val="00EC4A25"/>
    <w:rsid w:val="00ED161B"/>
    <w:rsid w:val="00EF43C6"/>
    <w:rsid w:val="00EF608C"/>
    <w:rsid w:val="00F025A2"/>
    <w:rsid w:val="00F04712"/>
    <w:rsid w:val="00F104D8"/>
    <w:rsid w:val="00F13360"/>
    <w:rsid w:val="00F22EC7"/>
    <w:rsid w:val="00F325C8"/>
    <w:rsid w:val="00F34834"/>
    <w:rsid w:val="00F653B8"/>
    <w:rsid w:val="00F9008D"/>
    <w:rsid w:val="00FA1266"/>
    <w:rsid w:val="00FB56F9"/>
    <w:rsid w:val="00FB64A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ED161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B0614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4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4_CODEC/TSGS4_120-e/Docs/S4-221049.zip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4_CODEC/TSGS4_120-e/Docs/S4-221027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git.iem.at/audioplugins/IEMPluginSuite/-/tree/master/BinauralDecoder/Source/EQ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itu.int/pub/T-HDB-QOS.02-2011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epositonce.tu-berlin.de/items/bff6568a-5735-4ebc-b3fa-ac10707b7beb" TargetMode="External"/><Relationship Id="rId10" Type="http://schemas.openxmlformats.org/officeDocument/2006/relationships/hyperlink" Target="https://www.itu.int/rec/R-REC-BS.1534-3-201510-I/en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itu.int/rec/T-REC-P.Sup29-202301-P/en" TargetMode="External"/><Relationship Id="rId14" Type="http://schemas.openxmlformats.org/officeDocument/2006/relationships/hyperlink" Target="https://zenodo.org/record/392846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E8C3B12-4C8C-483A-A406-C4FDE2128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Reimes, Jan</cp:lastModifiedBy>
  <cp:revision>21</cp:revision>
  <cp:lastPrinted>2019-02-25T14:05:00Z</cp:lastPrinted>
  <dcterms:created xsi:type="dcterms:W3CDTF">2022-04-01T11:01:00Z</dcterms:created>
  <dcterms:modified xsi:type="dcterms:W3CDTF">2023-03-31T11:40:00Z</dcterms:modified>
</cp:coreProperties>
</file>